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0C130" w14:textId="77777777" w:rsidR="00241DB6" w:rsidRPr="00270305" w:rsidRDefault="00241DB6" w:rsidP="00241DB6">
      <w:pPr>
        <w:pStyle w:val="NoSpacing"/>
        <w:jc w:val="center"/>
        <w:rPr>
          <w:b/>
          <w:sz w:val="24"/>
          <w:szCs w:val="24"/>
        </w:rPr>
      </w:pPr>
      <w:r w:rsidRPr="00270305">
        <w:rPr>
          <w:b/>
          <w:sz w:val="24"/>
          <w:szCs w:val="24"/>
        </w:rPr>
        <w:t xml:space="preserve">Scholarships Offered to </w:t>
      </w:r>
      <w:r>
        <w:rPr>
          <w:b/>
          <w:sz w:val="24"/>
          <w:szCs w:val="24"/>
        </w:rPr>
        <w:t>Rock Creek</w:t>
      </w:r>
      <w:r w:rsidRPr="00270305">
        <w:rPr>
          <w:b/>
          <w:sz w:val="24"/>
          <w:szCs w:val="24"/>
        </w:rPr>
        <w:t xml:space="preserve"> High School Students</w:t>
      </w:r>
    </w:p>
    <w:p w14:paraId="27702B47" w14:textId="77777777" w:rsidR="00241DB6" w:rsidRPr="00270305" w:rsidRDefault="00241DB6" w:rsidP="00241DB6">
      <w:pPr>
        <w:pStyle w:val="NoSpacing"/>
        <w:jc w:val="center"/>
        <w:rPr>
          <w:b/>
          <w:sz w:val="24"/>
          <w:szCs w:val="24"/>
        </w:rPr>
      </w:pPr>
      <w:r w:rsidRPr="00270305">
        <w:rPr>
          <w:b/>
          <w:sz w:val="24"/>
          <w:szCs w:val="24"/>
        </w:rPr>
        <w:t>Through the Kansas Rural Communities Foundation</w:t>
      </w:r>
    </w:p>
    <w:p w14:paraId="509B686C" w14:textId="77777777" w:rsidR="00241DB6" w:rsidRDefault="00241DB6" w:rsidP="00241DB6">
      <w:pPr>
        <w:pStyle w:val="NoSpacing"/>
        <w:rPr>
          <w:rFonts w:ascii="Verdana" w:hAnsi="Verdana"/>
          <w:b/>
          <w:sz w:val="17"/>
          <w:szCs w:val="17"/>
        </w:rPr>
      </w:pPr>
    </w:p>
    <w:p w14:paraId="7501D6FD"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 xml:space="preserve">Walter Byers Scholarship </w:t>
      </w:r>
      <w:r w:rsidRPr="00761D88">
        <w:rPr>
          <w:rFonts w:ascii="Verdana" w:hAnsi="Verdana"/>
          <w:sz w:val="17"/>
          <w:szCs w:val="17"/>
        </w:rPr>
        <w:t>(approx. $1,000)</w:t>
      </w:r>
    </w:p>
    <w:p w14:paraId="62A1AD5B" w14:textId="77777777" w:rsidR="00241DB6" w:rsidRPr="00761D88" w:rsidRDefault="00241DB6" w:rsidP="00241DB6">
      <w:pPr>
        <w:pStyle w:val="NoSpacing"/>
        <w:rPr>
          <w:rFonts w:ascii="Verdana" w:hAnsi="Verdana"/>
          <w:sz w:val="17"/>
          <w:szCs w:val="17"/>
        </w:rPr>
      </w:pPr>
      <w:r w:rsidRPr="00761D88">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6F84693A" w14:textId="77777777" w:rsidR="00241DB6" w:rsidRPr="00761D88" w:rsidRDefault="00241DB6" w:rsidP="00241DB6">
      <w:pPr>
        <w:pStyle w:val="NoSpacing"/>
        <w:rPr>
          <w:rFonts w:ascii="Verdana" w:hAnsi="Verdana"/>
          <w:sz w:val="17"/>
          <w:szCs w:val="17"/>
        </w:rPr>
      </w:pPr>
    </w:p>
    <w:p w14:paraId="45C5C8DC"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Criteria</w:t>
      </w:r>
    </w:p>
    <w:p w14:paraId="4FB78440"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Available to a high school senior from Jackson, Nemaha, Pottawatomie or Wabaunsee counties</w:t>
      </w:r>
    </w:p>
    <w:p w14:paraId="4E596D68"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The applicant must be a Kansas resident for at least four years prior to receipt of the scholarship</w:t>
      </w:r>
    </w:p>
    <w:p w14:paraId="57C706AC"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Grade point average of at least 3.0 on a 4.0 scale (3.0 GPA must be maintained in college for renewal)</w:t>
      </w:r>
    </w:p>
    <w:p w14:paraId="0957D0CD"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Evidence of financial need required</w:t>
      </w:r>
    </w:p>
    <w:p w14:paraId="08F1F38F" w14:textId="77777777" w:rsidR="00241DB6" w:rsidRPr="002320B6" w:rsidRDefault="00241DB6" w:rsidP="00241DB6">
      <w:pPr>
        <w:pStyle w:val="NoSpacing"/>
        <w:rPr>
          <w:rFonts w:ascii="Verdana" w:hAnsi="Verdana"/>
          <w:sz w:val="17"/>
          <w:szCs w:val="17"/>
        </w:rPr>
      </w:pPr>
    </w:p>
    <w:p w14:paraId="4519796F" w14:textId="77777777" w:rsidR="00241DB6" w:rsidRPr="00761D88" w:rsidRDefault="00241DB6" w:rsidP="00241DB6">
      <w:pPr>
        <w:pStyle w:val="NoSpacing"/>
        <w:rPr>
          <w:rFonts w:ascii="Verdana" w:hAnsi="Verdana"/>
          <w:sz w:val="17"/>
          <w:szCs w:val="17"/>
        </w:rPr>
      </w:pPr>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7D5471E9" w14:textId="77777777" w:rsidR="00241DB6" w:rsidRDefault="00241DB6" w:rsidP="00241DB6">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2BA2E8A3" w14:textId="77777777" w:rsidR="00241DB6" w:rsidRPr="00761D88" w:rsidRDefault="00241DB6" w:rsidP="00241DB6">
      <w:pPr>
        <w:pStyle w:val="NoSpacing"/>
        <w:rPr>
          <w:rFonts w:ascii="Verdana" w:hAnsi="Verdana"/>
          <w:sz w:val="17"/>
          <w:szCs w:val="17"/>
        </w:rPr>
      </w:pPr>
    </w:p>
    <w:p w14:paraId="23C38BC2" w14:textId="77777777" w:rsidR="00241DB6" w:rsidRPr="00761D88" w:rsidRDefault="00241DB6" w:rsidP="00241DB6">
      <w:pPr>
        <w:pStyle w:val="NoSpacing"/>
        <w:rPr>
          <w:rFonts w:ascii="Verdana" w:hAnsi="Verdana"/>
          <w:sz w:val="17"/>
          <w:szCs w:val="17"/>
        </w:rPr>
      </w:pPr>
      <w:r w:rsidRPr="00761D88">
        <w:rPr>
          <w:rFonts w:ascii="Verdana" w:hAnsi="Verdana"/>
          <w:b/>
          <w:sz w:val="17"/>
          <w:szCs w:val="17"/>
        </w:rPr>
        <w:t>Criteria</w:t>
      </w:r>
    </w:p>
    <w:p w14:paraId="1FD56373" w14:textId="77777777" w:rsidR="00241DB6" w:rsidRPr="00761D88" w:rsidRDefault="00241DB6" w:rsidP="00241DB6">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585501AD" w14:textId="77777777" w:rsidR="00241DB6" w:rsidRDefault="00241DB6" w:rsidP="00241DB6">
      <w:pPr>
        <w:pStyle w:val="NoSpacing"/>
        <w:numPr>
          <w:ilvl w:val="0"/>
          <w:numId w:val="4"/>
        </w:numPr>
        <w:rPr>
          <w:rFonts w:ascii="Verdana" w:hAnsi="Verdana"/>
          <w:sz w:val="17"/>
          <w:szCs w:val="17"/>
        </w:rPr>
      </w:pPr>
      <w:r>
        <w:rPr>
          <w:rFonts w:ascii="Verdana" w:hAnsi="Verdana"/>
          <w:sz w:val="17"/>
          <w:szCs w:val="17"/>
        </w:rPr>
        <w:t>The recipient shall be enrolled in any accredited two or four year post-secondary institution.</w:t>
      </w:r>
    </w:p>
    <w:p w14:paraId="502E2DF4" w14:textId="77777777" w:rsidR="00241DB6" w:rsidRDefault="00241DB6" w:rsidP="00241DB6">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16A5B6E5" w14:textId="77777777" w:rsidR="00241DB6" w:rsidRPr="003F300C" w:rsidRDefault="00241DB6" w:rsidP="00241DB6">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6E662D14" w14:textId="77777777" w:rsidR="00241DB6" w:rsidRDefault="00241DB6" w:rsidP="00241DB6">
      <w:pPr>
        <w:pStyle w:val="NoSpacing"/>
        <w:rPr>
          <w:rFonts w:ascii="Verdana" w:hAnsi="Verdana"/>
          <w:b/>
          <w:sz w:val="17"/>
          <w:szCs w:val="17"/>
        </w:rPr>
      </w:pPr>
    </w:p>
    <w:p w14:paraId="60DC59D1" w14:textId="3596C786" w:rsidR="00241DB6" w:rsidRPr="00CB51FC" w:rsidRDefault="00241DB6" w:rsidP="00241DB6">
      <w:pPr>
        <w:shd w:val="clear" w:color="auto" w:fill="FFFFFF"/>
        <w:spacing w:before="100" w:beforeAutospacing="1" w:after="100" w:afterAutospacing="1" w:line="240" w:lineRule="auto"/>
        <w:rPr>
          <w:rFonts w:ascii="Verdana" w:eastAsia="Times New Roman" w:hAnsi="Verdana" w:cs="Times New Roman"/>
          <w:color w:val="000000"/>
          <w:sz w:val="17"/>
          <w:szCs w:val="17"/>
        </w:rPr>
      </w:pPr>
      <w:bookmarkStart w:id="0" w:name="_Hlk184796826"/>
      <w:r>
        <w:rPr>
          <w:rFonts w:ascii="Verdana" w:eastAsia="Times New Roman" w:hAnsi="Verdana" w:cs="Times New Roman"/>
          <w:b/>
          <w:bCs/>
          <w:color w:val="000000"/>
          <w:sz w:val="17"/>
          <w:szCs w:val="17"/>
        </w:rPr>
        <w:t>WTC</w:t>
      </w:r>
      <w:r w:rsidRPr="00CB51FC">
        <w:rPr>
          <w:rFonts w:ascii="Verdana" w:eastAsia="Times New Roman" w:hAnsi="Verdana" w:cs="Times New Roman"/>
          <w:b/>
          <w:bCs/>
          <w:color w:val="000000"/>
          <w:sz w:val="17"/>
          <w:szCs w:val="17"/>
        </w:rPr>
        <w:t xml:space="preserve"> Scholarships </w:t>
      </w:r>
      <w:r w:rsidRPr="00CB51FC">
        <w:rPr>
          <w:rFonts w:ascii="Verdana" w:eastAsia="Times New Roman" w:hAnsi="Verdana" w:cs="Times New Roman"/>
          <w:color w:val="000000"/>
          <w:sz w:val="17"/>
          <w:szCs w:val="17"/>
        </w:rPr>
        <w:t>(</w:t>
      </w:r>
      <w:r w:rsidR="000A198C">
        <w:rPr>
          <w:rFonts w:ascii="Verdana" w:eastAsia="Times New Roman" w:hAnsi="Verdana" w:cs="Times New Roman"/>
          <w:color w:val="000000"/>
          <w:sz w:val="17"/>
          <w:szCs w:val="17"/>
        </w:rPr>
        <w:t>7</w:t>
      </w:r>
      <w:r w:rsidRPr="00CB51FC">
        <w:rPr>
          <w:rFonts w:ascii="Verdana" w:eastAsia="Times New Roman" w:hAnsi="Verdana" w:cs="Times New Roman"/>
          <w:color w:val="000000"/>
          <w:sz w:val="17"/>
          <w:szCs w:val="17"/>
        </w:rPr>
        <w:t>) </w:t>
      </w:r>
      <w:r w:rsidRPr="00CB51FC">
        <w:rPr>
          <w:rFonts w:ascii="Verdana" w:eastAsia="Times New Roman" w:hAnsi="Verdana" w:cs="Times New Roman"/>
          <w:color w:val="000000"/>
          <w:sz w:val="17"/>
          <w:szCs w:val="17"/>
        </w:rPr>
        <w:br/>
        <w:t>(approx. $</w:t>
      </w:r>
      <w:r>
        <w:rPr>
          <w:rFonts w:ascii="Verdana" w:eastAsia="Times New Roman" w:hAnsi="Verdana" w:cs="Times New Roman"/>
          <w:color w:val="000000"/>
          <w:sz w:val="17"/>
          <w:szCs w:val="17"/>
        </w:rPr>
        <w:t>1000</w:t>
      </w:r>
      <w:r w:rsidRPr="00CB51FC">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br/>
      </w:r>
      <w:r>
        <w:rPr>
          <w:rFonts w:ascii="Verdana" w:eastAsia="Times New Roman" w:hAnsi="Verdana" w:cs="Times New Roman"/>
          <w:color w:val="000000"/>
          <w:sz w:val="17"/>
          <w:szCs w:val="17"/>
        </w:rPr>
        <w:t xml:space="preserve">WTC (formerly </w:t>
      </w:r>
      <w:r w:rsidRPr="00CB51FC">
        <w:rPr>
          <w:rFonts w:ascii="Verdana" w:eastAsia="Times New Roman" w:hAnsi="Verdana" w:cs="Times New Roman"/>
          <w:color w:val="000000"/>
          <w:sz w:val="17"/>
          <w:szCs w:val="17"/>
        </w:rPr>
        <w:t>Wamego Telephone Company, Inc.</w:t>
      </w:r>
      <w:r>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t xml:space="preserve">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t>
      </w:r>
      <w:r w:rsidR="0010117E">
        <w:rPr>
          <w:rFonts w:ascii="Verdana" w:eastAsia="Times New Roman" w:hAnsi="Verdana" w:cs="Times New Roman"/>
          <w:color w:val="000000"/>
          <w:sz w:val="17"/>
          <w:szCs w:val="17"/>
        </w:rPr>
        <w:t xml:space="preserve">Manhattan, </w:t>
      </w:r>
      <w:r w:rsidRPr="00CB51FC">
        <w:rPr>
          <w:rFonts w:ascii="Verdana" w:eastAsia="Times New Roman" w:hAnsi="Verdana" w:cs="Times New Roman"/>
          <w:color w:val="000000"/>
          <w:sz w:val="17"/>
          <w:szCs w:val="17"/>
        </w:rPr>
        <w:t>Wamego, Rock Creek, Wabaunsee, St. Marys Academy,</w:t>
      </w:r>
      <w:r w:rsidR="00866154">
        <w:rPr>
          <w:rFonts w:ascii="Verdana" w:eastAsia="Times New Roman" w:hAnsi="Verdana" w:cs="Times New Roman"/>
          <w:color w:val="000000"/>
          <w:sz w:val="17"/>
          <w:szCs w:val="17"/>
        </w:rPr>
        <w:t xml:space="preserve"> Rossville,</w:t>
      </w:r>
      <w:r w:rsidRPr="00CB51FC">
        <w:rPr>
          <w:rFonts w:ascii="Verdana" w:eastAsia="Times New Roman" w:hAnsi="Verdana" w:cs="Times New Roman"/>
          <w:color w:val="000000"/>
          <w:sz w:val="17"/>
          <w:szCs w:val="17"/>
        </w:rPr>
        <w:t xml:space="preserve"> and St. Marys High School.</w:t>
      </w:r>
    </w:p>
    <w:p w14:paraId="006E8304" w14:textId="77777777" w:rsidR="00241DB6" w:rsidRPr="00CB51FC" w:rsidRDefault="00241DB6" w:rsidP="00241DB6">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2AA4ECFF" w14:textId="0A0B02BB"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graduating senior at each high school in WTC's service area (</w:t>
      </w:r>
      <w:r w:rsidR="0010117E">
        <w:rPr>
          <w:rFonts w:ascii="Verdana" w:eastAsia="Times New Roman" w:hAnsi="Verdana" w:cs="Times New Roman"/>
          <w:color w:val="000000"/>
          <w:sz w:val="17"/>
          <w:szCs w:val="17"/>
        </w:rPr>
        <w:t xml:space="preserve">Manhattan, </w:t>
      </w:r>
      <w:r w:rsidRPr="00CB51FC">
        <w:rPr>
          <w:rFonts w:ascii="Verdana" w:eastAsia="Times New Roman" w:hAnsi="Verdana" w:cs="Times New Roman"/>
          <w:color w:val="000000"/>
          <w:sz w:val="17"/>
          <w:szCs w:val="17"/>
        </w:rPr>
        <w:t>Wamego, Rock Creek, Wabaunsee, and St. Marys (High School and Academy).</w:t>
      </w:r>
    </w:p>
    <w:p w14:paraId="1424C37D"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616C5103"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Selection is based on the academic performance of students.</w:t>
      </w:r>
    </w:p>
    <w:p w14:paraId="136CC3EF" w14:textId="77777777" w:rsidR="00241DB6" w:rsidRPr="00CB51FC" w:rsidRDefault="00241DB6" w:rsidP="00241DB6">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bookmarkEnd w:id="0"/>
    <w:p w14:paraId="4EA56FE8" w14:textId="77777777" w:rsidR="00241DB6" w:rsidRDefault="00241DB6" w:rsidP="00241DB6"/>
    <w:p w14:paraId="18E23BBA" w14:textId="77777777" w:rsidR="008F5CB0" w:rsidRPr="00241DB6" w:rsidRDefault="008F5CB0" w:rsidP="00241DB6"/>
    <w:sectPr w:rsidR="008F5CB0" w:rsidRPr="00241DB6" w:rsidSect="00E834B7">
      <w:headerReference w:type="even" r:id="rId11"/>
      <w:headerReference w:type="default" r:id="rId12"/>
      <w:footerReference w:type="even" r:id="rId13"/>
      <w:footerReference w:type="default" r:id="rId14"/>
      <w:headerReference w:type="first" r:id="rId15"/>
      <w:footerReference w:type="first" r:id="rId16"/>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DBB5E" w14:textId="77777777" w:rsidR="00001072" w:rsidRDefault="00001072" w:rsidP="00D45945">
      <w:pPr>
        <w:spacing w:after="0" w:line="240" w:lineRule="auto"/>
      </w:pPr>
      <w:r>
        <w:separator/>
      </w:r>
    </w:p>
  </w:endnote>
  <w:endnote w:type="continuationSeparator" w:id="0">
    <w:p w14:paraId="1E162B9E" w14:textId="77777777" w:rsidR="00001072" w:rsidRDefault="00001072"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658C" w14:textId="77777777" w:rsidR="009C0D81" w:rsidRDefault="009C0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6FA07" w14:textId="77777777" w:rsidR="009C0D81" w:rsidRDefault="009C0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C5DE" w14:textId="77777777" w:rsidR="009C0D81" w:rsidRDefault="009C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BDC3" w14:textId="77777777" w:rsidR="00001072" w:rsidRDefault="00001072" w:rsidP="00D45945">
      <w:pPr>
        <w:spacing w:after="0" w:line="240" w:lineRule="auto"/>
      </w:pPr>
      <w:r>
        <w:separator/>
      </w:r>
    </w:p>
  </w:footnote>
  <w:footnote w:type="continuationSeparator" w:id="0">
    <w:p w14:paraId="6EAF4F2B" w14:textId="77777777" w:rsidR="00001072" w:rsidRDefault="00001072"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CEB43" w14:textId="77777777" w:rsidR="009C0D81" w:rsidRDefault="009C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75B81EB7" w:rsidR="008F5CB0" w:rsidRDefault="008F5CB0" w:rsidP="008F5CB0">
                                <w:pPr>
                                  <w:pStyle w:val="Footer"/>
                                  <w:jc w:val="center"/>
                                </w:pPr>
                                <w:r>
                                  <w:t xml:space="preserve">Email applications by February </w:t>
                                </w:r>
                                <w:r w:rsidRPr="008F5CB0">
                                  <w:t>1</w:t>
                                </w:r>
                                <w:r w:rsidR="009C0D81">
                                  <w:t>5</w:t>
                                </w:r>
                                <w:r w:rsidRPr="008F5CB0">
                                  <w:t>, 202</w:t>
                                </w:r>
                                <w:r w:rsidR="009C0D81">
                                  <w:t>5</w:t>
                                </w:r>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75B81EB7" w:rsidR="008F5CB0" w:rsidRDefault="008F5CB0" w:rsidP="008F5CB0">
                          <w:pPr>
                            <w:pStyle w:val="Footer"/>
                            <w:jc w:val="center"/>
                          </w:pPr>
                          <w:r>
                            <w:t xml:space="preserve">Email applications by February </w:t>
                          </w:r>
                          <w:r w:rsidRPr="008F5CB0">
                            <w:t>1</w:t>
                          </w:r>
                          <w:r w:rsidR="009C0D81">
                            <w:t>5</w:t>
                          </w:r>
                          <w:r w:rsidRPr="008F5CB0">
                            <w:t>, 202</w:t>
                          </w:r>
                          <w:r w:rsidR="009C0D81">
                            <w:t>5</w:t>
                          </w:r>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786B0D" w14:textId="39B26CBE" w:rsidR="008F5CB0" w:rsidRPr="008F5CB0" w:rsidRDefault="00241DB6" w:rsidP="008F5CB0">
                                <w:pPr>
                                  <w:jc w:val="center"/>
                                  <w:rPr>
                                    <w:b/>
                                    <w:sz w:val="32"/>
                                    <w:szCs w:val="32"/>
                                  </w:rPr>
                                </w:pPr>
                                <w:r>
                                  <w:rPr>
                                    <w:b/>
                                    <w:sz w:val="32"/>
                                    <w:szCs w:val="32"/>
                                  </w:rPr>
                                  <w:t>Rock Creek</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39B26CBE" w:rsidR="008F5CB0" w:rsidRPr="008F5CB0" w:rsidRDefault="00241DB6" w:rsidP="008F5CB0">
                          <w:pPr>
                            <w:jc w:val="center"/>
                            <w:rPr>
                              <w:b/>
                              <w:sz w:val="32"/>
                              <w:szCs w:val="32"/>
                            </w:rPr>
                          </w:pPr>
                          <w:r>
                            <w:rPr>
                              <w:b/>
                              <w:sz w:val="32"/>
                              <w:szCs w:val="32"/>
                            </w:rPr>
                            <w:t>Rock Creek</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4D7AB" w14:textId="77777777" w:rsidR="009C0D81" w:rsidRDefault="009C0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019161">
    <w:abstractNumId w:val="2"/>
  </w:num>
  <w:num w:numId="2" w16cid:durableId="374473699">
    <w:abstractNumId w:val="1"/>
  </w:num>
  <w:num w:numId="3" w16cid:durableId="1219125468">
    <w:abstractNumId w:val="3"/>
  </w:num>
  <w:num w:numId="4" w16cid:durableId="34101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01072"/>
    <w:rsid w:val="00067867"/>
    <w:rsid w:val="00083BAA"/>
    <w:rsid w:val="000A198C"/>
    <w:rsid w:val="0010117E"/>
    <w:rsid w:val="00123220"/>
    <w:rsid w:val="001766D6"/>
    <w:rsid w:val="001D1D41"/>
    <w:rsid w:val="001E2E67"/>
    <w:rsid w:val="0021614B"/>
    <w:rsid w:val="00241DB6"/>
    <w:rsid w:val="00260E53"/>
    <w:rsid w:val="002F16D3"/>
    <w:rsid w:val="003444BE"/>
    <w:rsid w:val="003936EF"/>
    <w:rsid w:val="003B2723"/>
    <w:rsid w:val="003E24DF"/>
    <w:rsid w:val="004A2B0D"/>
    <w:rsid w:val="005119CA"/>
    <w:rsid w:val="00525BC2"/>
    <w:rsid w:val="005534DA"/>
    <w:rsid w:val="005623E2"/>
    <w:rsid w:val="00563742"/>
    <w:rsid w:val="00564809"/>
    <w:rsid w:val="00597E25"/>
    <w:rsid w:val="005B4FFD"/>
    <w:rsid w:val="005C2210"/>
    <w:rsid w:val="00615018"/>
    <w:rsid w:val="0062123A"/>
    <w:rsid w:val="00646E75"/>
    <w:rsid w:val="006A68B1"/>
    <w:rsid w:val="006F36C8"/>
    <w:rsid w:val="006F6F10"/>
    <w:rsid w:val="0070554D"/>
    <w:rsid w:val="0074031C"/>
    <w:rsid w:val="00783E79"/>
    <w:rsid w:val="00790AB4"/>
    <w:rsid w:val="007B5AE8"/>
    <w:rsid w:val="007F5192"/>
    <w:rsid w:val="00866154"/>
    <w:rsid w:val="008C4C62"/>
    <w:rsid w:val="008D3B57"/>
    <w:rsid w:val="008F5CB0"/>
    <w:rsid w:val="009C0D81"/>
    <w:rsid w:val="009C2728"/>
    <w:rsid w:val="00A11A20"/>
    <w:rsid w:val="00A96CF8"/>
    <w:rsid w:val="00AA6E4C"/>
    <w:rsid w:val="00AB4269"/>
    <w:rsid w:val="00B11BB8"/>
    <w:rsid w:val="00B251F0"/>
    <w:rsid w:val="00B50294"/>
    <w:rsid w:val="00C70786"/>
    <w:rsid w:val="00C8222A"/>
    <w:rsid w:val="00D30478"/>
    <w:rsid w:val="00D33367"/>
    <w:rsid w:val="00D45945"/>
    <w:rsid w:val="00D66593"/>
    <w:rsid w:val="00E223F6"/>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2</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5</cp:revision>
  <dcterms:created xsi:type="dcterms:W3CDTF">2024-12-09T16:05:00Z</dcterms:created>
  <dcterms:modified xsi:type="dcterms:W3CDTF">2024-12-12T17:51:00Z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